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F2" w:rsidRPr="00C656F2" w:rsidRDefault="00C656F2" w:rsidP="00C656F2">
      <w:pPr>
        <w:pStyle w:val="ListParagraph"/>
        <w:numPr>
          <w:ilvl w:val="0"/>
          <w:numId w:val="4"/>
        </w:numPr>
        <w:spacing w:after="48"/>
        <w:ind w:right="4"/>
        <w:jc w:val="right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 R I J E D L O G -</w:t>
      </w:r>
    </w:p>
    <w:p w:rsidR="002803A0" w:rsidRDefault="002803A0" w:rsidP="002803A0">
      <w:pPr>
        <w:spacing w:after="48"/>
        <w:ind w:right="4"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temelju članka</w:t>
      </w:r>
      <w:r w:rsidR="0065778D">
        <w:rPr>
          <w:rFonts w:ascii="Tahoma" w:hAnsi="Tahoma" w:cs="Tahoma"/>
          <w:sz w:val="22"/>
          <w:szCs w:val="22"/>
        </w:rPr>
        <w:t xml:space="preserve"> 26. stavka 2., članka</w:t>
      </w:r>
      <w:r w:rsidR="00870A0F">
        <w:rPr>
          <w:rFonts w:ascii="Tahoma" w:hAnsi="Tahoma" w:cs="Tahoma"/>
          <w:sz w:val="22"/>
          <w:szCs w:val="22"/>
        </w:rPr>
        <w:t xml:space="preserve"> 41. stavka 4. i članka</w:t>
      </w:r>
      <w:r>
        <w:rPr>
          <w:rFonts w:ascii="Tahoma" w:hAnsi="Tahoma" w:cs="Tahoma"/>
          <w:sz w:val="22"/>
          <w:szCs w:val="22"/>
        </w:rPr>
        <w:t xml:space="preserve"> 42. stavka 1. Zakona o lokalnim porezima</w:t>
      </w:r>
      <w:r w:rsidR="00A92CBB">
        <w:rPr>
          <w:rFonts w:ascii="Tahoma" w:hAnsi="Tahoma" w:cs="Tahoma"/>
          <w:sz w:val="22"/>
          <w:szCs w:val="22"/>
        </w:rPr>
        <w:t xml:space="preserve"> („Narodne novine“ broj 115/1,</w:t>
      </w:r>
      <w:r>
        <w:rPr>
          <w:rFonts w:ascii="Tahoma" w:hAnsi="Tahoma" w:cs="Tahoma"/>
          <w:sz w:val="22"/>
          <w:szCs w:val="22"/>
        </w:rPr>
        <w:t xml:space="preserve"> 101/17</w:t>
      </w:r>
      <w:r w:rsidR="00A92CBB">
        <w:rPr>
          <w:rFonts w:ascii="Tahoma" w:hAnsi="Tahoma" w:cs="Tahoma"/>
          <w:sz w:val="22"/>
          <w:szCs w:val="22"/>
        </w:rPr>
        <w:t>, 114/22, 114/23. i 152/24</w:t>
      </w:r>
      <w:r>
        <w:rPr>
          <w:rFonts w:ascii="Tahoma" w:hAnsi="Tahoma" w:cs="Tahoma"/>
          <w:sz w:val="22"/>
          <w:szCs w:val="22"/>
        </w:rPr>
        <w:t xml:space="preserve">) te članka 29. Statuta Općine Pitomača („Službene novine“ Općine Pitomača, 1/21. i 4/21), Općinsko vijeće Općine Pitomača, na </w:t>
      </w:r>
      <w:r w:rsidR="00450FB7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. sjednici, održanoj dana </w:t>
      </w:r>
      <w:r w:rsidR="00A337C5">
        <w:rPr>
          <w:rFonts w:ascii="Tahoma" w:hAnsi="Tahoma" w:cs="Tahoma"/>
          <w:sz w:val="22"/>
          <w:szCs w:val="22"/>
        </w:rPr>
        <w:t>________ 2025</w:t>
      </w:r>
      <w:r>
        <w:rPr>
          <w:rFonts w:ascii="Tahoma" w:hAnsi="Tahoma" w:cs="Tahoma"/>
          <w:sz w:val="22"/>
          <w:szCs w:val="22"/>
        </w:rPr>
        <w:t>. godine</w:t>
      </w:r>
      <w:r w:rsidR="00A337C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donijelo je</w:t>
      </w:r>
    </w:p>
    <w:p w:rsidR="002803A0" w:rsidRDefault="002803A0" w:rsidP="002803A0">
      <w:pPr>
        <w:spacing w:before="68" w:after="72"/>
        <w:ind w:right="4"/>
        <w:jc w:val="center"/>
        <w:textAlignment w:val="baseline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2803A0" w:rsidRPr="00C656F2" w:rsidRDefault="002803A0" w:rsidP="00A81686">
      <w:pPr>
        <w:ind w:right="6"/>
        <w:jc w:val="center"/>
        <w:textAlignment w:val="baseline"/>
        <w:rPr>
          <w:rFonts w:ascii="Tahoma" w:hAnsi="Tahoma" w:cs="Tahoma"/>
          <w:b/>
          <w:bCs/>
          <w:iCs/>
          <w:sz w:val="22"/>
          <w:szCs w:val="22"/>
        </w:rPr>
      </w:pPr>
      <w:r w:rsidRPr="00C656F2">
        <w:rPr>
          <w:rFonts w:ascii="Tahoma" w:hAnsi="Tahoma" w:cs="Tahoma"/>
          <w:b/>
          <w:bCs/>
          <w:iCs/>
          <w:sz w:val="22"/>
          <w:szCs w:val="22"/>
        </w:rPr>
        <w:t>O  D  L  U  K  U</w:t>
      </w:r>
    </w:p>
    <w:p w:rsidR="002803A0" w:rsidRPr="00C656F2" w:rsidRDefault="002803A0" w:rsidP="00A81686">
      <w:pPr>
        <w:ind w:right="6"/>
        <w:jc w:val="center"/>
        <w:textAlignment w:val="baseline"/>
        <w:rPr>
          <w:rFonts w:ascii="Tahoma" w:hAnsi="Tahoma" w:cs="Tahoma"/>
          <w:b/>
          <w:bCs/>
          <w:iCs/>
          <w:sz w:val="22"/>
          <w:szCs w:val="22"/>
        </w:rPr>
      </w:pPr>
      <w:r w:rsidRPr="00C656F2">
        <w:rPr>
          <w:rFonts w:ascii="Tahoma" w:hAnsi="Tahoma" w:cs="Tahoma"/>
          <w:b/>
          <w:bCs/>
          <w:iCs/>
          <w:sz w:val="22"/>
          <w:szCs w:val="22"/>
        </w:rPr>
        <w:t>o općinskim porezima Općine Pitomača</w:t>
      </w:r>
    </w:p>
    <w:p w:rsidR="002803A0" w:rsidRDefault="002803A0" w:rsidP="002803A0">
      <w:pPr>
        <w:spacing w:before="34" w:after="48"/>
        <w:ind w:right="4"/>
        <w:jc w:val="both"/>
        <w:textAlignment w:val="baseline"/>
        <w:rPr>
          <w:rFonts w:ascii="Tahoma" w:hAnsi="Tahoma" w:cs="Tahoma"/>
          <w:b/>
          <w:i/>
          <w:iCs/>
          <w:sz w:val="22"/>
          <w:szCs w:val="22"/>
        </w:rPr>
      </w:pPr>
    </w:p>
    <w:p w:rsidR="002803A0" w:rsidRDefault="002803A0" w:rsidP="002803A0">
      <w:pPr>
        <w:spacing w:before="34" w:after="48"/>
        <w:ind w:right="4"/>
        <w:jc w:val="both"/>
        <w:textAlignment w:val="baseline"/>
        <w:rPr>
          <w:rFonts w:ascii="Tahoma" w:hAnsi="Tahoma" w:cs="Tahoma"/>
          <w:b/>
          <w:i/>
          <w:iCs/>
          <w:sz w:val="22"/>
          <w:szCs w:val="22"/>
        </w:rPr>
      </w:pPr>
    </w:p>
    <w:p w:rsidR="002803A0" w:rsidRDefault="002803A0" w:rsidP="002803A0">
      <w:pPr>
        <w:spacing w:before="34" w:after="48"/>
        <w:ind w:right="4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I. OPĆE ODREDBE</w:t>
      </w:r>
    </w:p>
    <w:p w:rsidR="002803A0" w:rsidRDefault="002803A0" w:rsidP="002803A0">
      <w:pPr>
        <w:spacing w:before="34"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Odlukom o općinskim porezima Općine Pitomača (u daljnjem tekstu: Odluka)  propisuju se vrste poreza koji pripadaju Općini Pitomača (u daljnjem tekstu: Općina), obveznici plaćanja, porezna osnovica, stope i visine poreza te način obračuna i plaćanja poreza u skladu s odredbama Zakona o lokalnim porezima</w:t>
      </w:r>
      <w:r w:rsidR="00C656F2">
        <w:rPr>
          <w:rFonts w:ascii="Tahoma" w:hAnsi="Tahoma" w:cs="Tahoma"/>
          <w:sz w:val="22"/>
          <w:szCs w:val="22"/>
        </w:rPr>
        <w:t xml:space="preserve"> te nadležno tijelo za utvrđivanje i naplatu poreza</w:t>
      </w:r>
      <w:r>
        <w:rPr>
          <w:rFonts w:ascii="Tahoma" w:hAnsi="Tahoma" w:cs="Tahoma"/>
          <w:sz w:val="22"/>
          <w:szCs w:val="22"/>
        </w:rPr>
        <w:t>.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2803A0" w:rsidRDefault="002803A0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 VRSTE POREZA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2.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Općinski porezi su:</w:t>
      </w:r>
    </w:p>
    <w:p w:rsidR="002803A0" w:rsidRDefault="002803A0" w:rsidP="002803A0">
      <w:pPr>
        <w:pStyle w:val="ListParagraph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1. </w:t>
      </w:r>
      <w:proofErr w:type="spellStart"/>
      <w:proofErr w:type="gramStart"/>
      <w:r>
        <w:rPr>
          <w:rFonts w:ascii="Tahoma" w:eastAsia="Times New Roman" w:hAnsi="Tahoma" w:cs="Tahoma"/>
        </w:rPr>
        <w:t>porez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 w:rsidR="00A81686">
        <w:rPr>
          <w:rFonts w:ascii="Tahoma" w:eastAsia="Times New Roman" w:hAnsi="Tahoma" w:cs="Tahoma"/>
        </w:rPr>
        <w:t>nekretnine</w:t>
      </w:r>
      <w:proofErr w:type="spellEnd"/>
      <w:r>
        <w:rPr>
          <w:rFonts w:ascii="Tahoma" w:eastAsia="Times New Roman" w:hAnsi="Tahoma" w:cs="Tahoma"/>
        </w:rPr>
        <w:t>,</w:t>
      </w:r>
    </w:p>
    <w:p w:rsidR="002803A0" w:rsidRDefault="002803A0" w:rsidP="002803A0">
      <w:pPr>
        <w:pStyle w:val="ListParagraph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2. </w:t>
      </w:r>
      <w:proofErr w:type="spellStart"/>
      <w:r>
        <w:rPr>
          <w:rFonts w:ascii="Tahoma" w:eastAsia="Times New Roman" w:hAnsi="Tahoma" w:cs="Tahoma"/>
        </w:rPr>
        <w:t>porez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korištenje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javnih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površina</w:t>
      </w:r>
      <w:proofErr w:type="spellEnd"/>
      <w:r>
        <w:rPr>
          <w:rFonts w:ascii="Tahoma" w:eastAsia="Times New Roman" w:hAnsi="Tahoma" w:cs="Tahoma"/>
        </w:rPr>
        <w:t>.</w:t>
      </w:r>
    </w:p>
    <w:p w:rsidR="002803A0" w:rsidRDefault="002803A0" w:rsidP="002803A0">
      <w:pPr>
        <w:pStyle w:val="ListParagraph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</w:rPr>
      </w:pPr>
    </w:p>
    <w:p w:rsidR="002803A0" w:rsidRDefault="00C656F2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</w:t>
      </w:r>
      <w:r w:rsidR="002803A0">
        <w:rPr>
          <w:rFonts w:ascii="Tahoma" w:hAnsi="Tahoma" w:cs="Tahoma"/>
          <w:b/>
          <w:sz w:val="22"/>
          <w:szCs w:val="22"/>
        </w:rPr>
        <w:t xml:space="preserve">1. Porez na </w:t>
      </w:r>
      <w:r w:rsidR="00A81686">
        <w:rPr>
          <w:rFonts w:ascii="Tahoma" w:hAnsi="Tahoma" w:cs="Tahoma"/>
          <w:b/>
          <w:sz w:val="22"/>
          <w:szCs w:val="22"/>
        </w:rPr>
        <w:t>nekretnine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3.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Porez na </w:t>
      </w:r>
      <w:r w:rsidR="00A81686">
        <w:rPr>
          <w:rFonts w:ascii="Tahoma" w:hAnsi="Tahoma" w:cs="Tahoma"/>
          <w:sz w:val="22"/>
          <w:szCs w:val="22"/>
        </w:rPr>
        <w:t>nekretnine</w:t>
      </w:r>
      <w:r>
        <w:rPr>
          <w:rFonts w:ascii="Tahoma" w:hAnsi="Tahoma" w:cs="Tahoma"/>
          <w:sz w:val="22"/>
          <w:szCs w:val="22"/>
        </w:rPr>
        <w:t xml:space="preserve"> plaćaju</w:t>
      </w:r>
      <w:r w:rsidR="00A81686">
        <w:rPr>
          <w:rFonts w:ascii="Tahoma" w:hAnsi="Tahoma" w:cs="Tahoma"/>
          <w:sz w:val="22"/>
          <w:szCs w:val="22"/>
        </w:rPr>
        <w:t xml:space="preserve"> domaće i strane</w:t>
      </w:r>
      <w:r>
        <w:rPr>
          <w:rFonts w:ascii="Tahoma" w:hAnsi="Tahoma" w:cs="Tahoma"/>
          <w:sz w:val="22"/>
          <w:szCs w:val="22"/>
        </w:rPr>
        <w:t xml:space="preserve"> pravne i fizičke osobe koje su vlasnici </w:t>
      </w:r>
      <w:r w:rsidR="00A81686">
        <w:rPr>
          <w:rFonts w:ascii="Tahoma" w:hAnsi="Tahoma" w:cs="Tahoma"/>
          <w:sz w:val="22"/>
          <w:szCs w:val="22"/>
        </w:rPr>
        <w:t>nekretnina</w:t>
      </w:r>
      <w:r>
        <w:rPr>
          <w:rFonts w:ascii="Tahoma" w:hAnsi="Tahoma" w:cs="Tahoma"/>
          <w:sz w:val="22"/>
          <w:szCs w:val="22"/>
        </w:rPr>
        <w:t xml:space="preserve"> </w:t>
      </w:r>
      <w:r w:rsidR="00A81686">
        <w:rPr>
          <w:rFonts w:ascii="Tahoma" w:hAnsi="Tahoma" w:cs="Tahoma"/>
          <w:sz w:val="22"/>
          <w:szCs w:val="22"/>
        </w:rPr>
        <w:t>na dan 31. ožujka godine za koje se utvrđuje porez,</w:t>
      </w:r>
      <w:r>
        <w:rPr>
          <w:rFonts w:ascii="Tahoma" w:hAnsi="Tahoma" w:cs="Tahoma"/>
          <w:sz w:val="22"/>
          <w:szCs w:val="22"/>
        </w:rPr>
        <w:t xml:space="preserve"> a koje se nalaze na području općine Pitomača.</w:t>
      </w:r>
    </w:p>
    <w:p w:rsidR="00D45FAB" w:rsidRPr="00A96DFD" w:rsidRDefault="00D45FAB" w:rsidP="00A96DFD">
      <w:pPr>
        <w:pStyle w:val="box478729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Iznimno od stavka 1. ovoga članka, ako se ne može utvrditi vlasnik, porez na nekretnine plaća korisnik nekretnine određen prema odredbama propisa kojim se uređuje komunalno gospodarstvo.</w:t>
      </w:r>
    </w:p>
    <w:p w:rsidR="00D45FAB" w:rsidRPr="00A96DFD" w:rsidRDefault="00D45FAB" w:rsidP="00A96DFD">
      <w:pPr>
        <w:pStyle w:val="box478729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Za novoizgrađene nekretnine obveza plaćanja poreza na nekretnine nastaje danom izvršnosti uporabne dozvole godine za koju se utvrđuje porez odnosno danom početka korištenja nekretnine koja se koristi bez uporabne dozvole.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4.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Porez na </w:t>
      </w:r>
      <w:r w:rsidR="00A96DFD">
        <w:rPr>
          <w:rFonts w:ascii="Tahoma" w:hAnsi="Tahoma" w:cs="Tahoma"/>
          <w:sz w:val="22"/>
          <w:szCs w:val="22"/>
        </w:rPr>
        <w:t>nekretnine</w:t>
      </w:r>
      <w:r>
        <w:rPr>
          <w:rFonts w:ascii="Tahoma" w:hAnsi="Tahoma" w:cs="Tahoma"/>
          <w:sz w:val="22"/>
          <w:szCs w:val="22"/>
        </w:rPr>
        <w:t xml:space="preserve"> plaća se u iznosu </w:t>
      </w:r>
      <w:r w:rsidR="00CA1A70">
        <w:rPr>
          <w:rFonts w:ascii="Tahoma" w:hAnsi="Tahoma" w:cs="Tahoma"/>
          <w:sz w:val="22"/>
          <w:szCs w:val="22"/>
        </w:rPr>
        <w:t xml:space="preserve">1,00 </w:t>
      </w:r>
      <w:r w:rsidR="00A96DFD">
        <w:rPr>
          <w:rFonts w:ascii="Tahoma" w:hAnsi="Tahoma" w:cs="Tahoma"/>
          <w:sz w:val="22"/>
          <w:szCs w:val="22"/>
        </w:rPr>
        <w:t xml:space="preserve">eura </w:t>
      </w:r>
      <w:r>
        <w:rPr>
          <w:rFonts w:ascii="Tahoma" w:hAnsi="Tahoma" w:cs="Tahoma"/>
          <w:sz w:val="22"/>
          <w:szCs w:val="22"/>
        </w:rPr>
        <w:t xml:space="preserve">godišnje po kvadratnom metru korisne površine </w:t>
      </w:r>
      <w:r w:rsidR="00A96DFD">
        <w:rPr>
          <w:rFonts w:ascii="Tahoma" w:hAnsi="Tahoma" w:cs="Tahoma"/>
          <w:sz w:val="22"/>
          <w:szCs w:val="22"/>
        </w:rPr>
        <w:t>nekretnine</w:t>
      </w:r>
      <w:r>
        <w:rPr>
          <w:rFonts w:ascii="Tahoma" w:hAnsi="Tahoma" w:cs="Tahoma"/>
          <w:sz w:val="22"/>
          <w:szCs w:val="22"/>
        </w:rPr>
        <w:t>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5.</w:t>
      </w:r>
    </w:p>
    <w:p w:rsidR="00A96DFD" w:rsidRPr="00A96DFD" w:rsidRDefault="00A96DFD" w:rsidP="00EE4747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ab/>
      </w:r>
      <w:r w:rsidRPr="00A96DFD">
        <w:rPr>
          <w:rFonts w:ascii="Tahoma" w:hAnsi="Tahoma" w:cs="Tahoma"/>
          <w:color w:val="000000" w:themeColor="text1"/>
          <w:sz w:val="22"/>
          <w:szCs w:val="22"/>
        </w:rPr>
        <w:t>Porez na nekretnine ne plaća se na nekretnine:</w:t>
      </w:r>
    </w:p>
    <w:p w:rsidR="00A96DFD" w:rsidRPr="00A96DFD" w:rsidRDefault="00A96DFD" w:rsidP="00EE4747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1. koje služe za stalno stanovanje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EE4747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2. koje se iznajmljuju na temelju ugovora o najmu za stalno stanovanje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EE4747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3. javne namjene i nekretnine namijenjene institucionalnom smještaju osoba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546AE9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lastRenderedPageBreak/>
        <w:t>4. koje se u poslovnim knjigama trgovačkih društava vode kao nekretnine namijenjene prodaji, ako je od dana unosa u poslovne knjige do 31. ožujka godine za koju se utvrđuje porez proteklo manje od šest mjeseci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546AE9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5. preuzete u zamjenu za nenaplaćena potraživanja, ako je od dana preuzimanja do 31. ožujka godine za koju se utvrđuje porez proteklo manje od šest mjeseci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546AE9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6. koje zbog proglašenja prirodnih nepogoda u određenom poreznom razdoblju nisu podobne kao stambeni prostor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546AE9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7. u slučajevima kada se iz svih okolnosti može utvrditi da je onemogućena stambena namjena nekretnine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A96DFD" w:rsidRPr="00A96DFD" w:rsidRDefault="00A96DFD" w:rsidP="00546AE9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 xml:space="preserve">8. u vlasništvu 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Općine</w:t>
      </w:r>
      <w:r w:rsidRPr="00A96DFD">
        <w:rPr>
          <w:rFonts w:ascii="Tahoma" w:hAnsi="Tahoma" w:cs="Tahoma"/>
          <w:color w:val="000000" w:themeColor="text1"/>
          <w:sz w:val="22"/>
          <w:szCs w:val="22"/>
        </w:rPr>
        <w:t xml:space="preserve"> koje se nalaze isključivo na </w:t>
      </w:r>
      <w:r w:rsidR="00546AE9">
        <w:rPr>
          <w:rFonts w:ascii="Tahoma" w:hAnsi="Tahoma" w:cs="Tahoma"/>
          <w:color w:val="000000" w:themeColor="text1"/>
          <w:sz w:val="22"/>
          <w:szCs w:val="22"/>
        </w:rPr>
        <w:t>području općine Pitomača,</w:t>
      </w:r>
    </w:p>
    <w:p w:rsidR="00A96DFD" w:rsidRPr="00A96DFD" w:rsidRDefault="00A96DFD" w:rsidP="00546AE9">
      <w:pPr>
        <w:pStyle w:val="box478729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A96DFD">
        <w:rPr>
          <w:rFonts w:ascii="Tahoma" w:hAnsi="Tahoma" w:cs="Tahoma"/>
          <w:color w:val="000000" w:themeColor="text1"/>
          <w:sz w:val="22"/>
          <w:szCs w:val="22"/>
        </w:rPr>
        <w:t>9. koje domaćinu određenom prema propisu kojim se uređuje ugostiteljska djelatnost služe za stalno stanovanje.</w:t>
      </w:r>
    </w:p>
    <w:p w:rsidR="002803A0" w:rsidRPr="000F2C16" w:rsidRDefault="00546AE9" w:rsidP="002803A0">
      <w:pPr>
        <w:ind w:firstLine="709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0F2C16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Porezno tijelo ovlašteno je prikupljati podatke potrebne za dokazivanje činjenice stalnog stanovanja od drugih osoba koje raspolažu tim podacima, a osobito od osoba koje raspolažu podacima o korištenju dijelova infrastrukture.</w:t>
      </w:r>
    </w:p>
    <w:p w:rsidR="000F2C16" w:rsidRDefault="000F2C16" w:rsidP="000F2C16">
      <w:pPr>
        <w:jc w:val="both"/>
        <w:textAlignment w:val="baseline"/>
        <w:rPr>
          <w:color w:val="231F20"/>
          <w:sz w:val="18"/>
          <w:szCs w:val="18"/>
          <w:shd w:val="clear" w:color="auto" w:fill="FFFFFF"/>
        </w:rPr>
      </w:pPr>
    </w:p>
    <w:p w:rsidR="000F2C16" w:rsidRPr="000F2C16" w:rsidRDefault="000F2C16" w:rsidP="000F2C16">
      <w:pPr>
        <w:jc w:val="center"/>
        <w:textAlignment w:val="baseline"/>
        <w:rPr>
          <w:rFonts w:ascii="Tahoma" w:hAnsi="Tahoma" w:cs="Tahoma"/>
          <w:i/>
          <w:color w:val="000000" w:themeColor="text1"/>
          <w:sz w:val="22"/>
          <w:szCs w:val="22"/>
          <w:shd w:val="clear" w:color="auto" w:fill="FFFFFF"/>
        </w:rPr>
      </w:pPr>
      <w:r w:rsidRPr="000F2C16">
        <w:rPr>
          <w:rFonts w:ascii="Tahoma" w:hAnsi="Tahoma" w:cs="Tahoma"/>
          <w:i/>
          <w:color w:val="000000" w:themeColor="text1"/>
          <w:sz w:val="22"/>
          <w:szCs w:val="22"/>
          <w:shd w:val="clear" w:color="auto" w:fill="FFFFFF"/>
        </w:rPr>
        <w:t xml:space="preserve">Članak </w:t>
      </w:r>
      <w:r>
        <w:rPr>
          <w:rFonts w:ascii="Tahoma" w:hAnsi="Tahoma" w:cs="Tahoma"/>
          <w:i/>
          <w:color w:val="000000" w:themeColor="text1"/>
          <w:sz w:val="22"/>
          <w:szCs w:val="22"/>
          <w:shd w:val="clear" w:color="auto" w:fill="FFFFFF"/>
        </w:rPr>
        <w:t>6</w:t>
      </w:r>
      <w:r w:rsidRPr="000F2C16">
        <w:rPr>
          <w:rFonts w:ascii="Tahoma" w:hAnsi="Tahoma" w:cs="Tahoma"/>
          <w:i/>
          <w:color w:val="000000" w:themeColor="text1"/>
          <w:sz w:val="22"/>
          <w:szCs w:val="22"/>
          <w:shd w:val="clear" w:color="auto" w:fill="FFFFFF"/>
        </w:rPr>
        <w:t>.</w:t>
      </w:r>
    </w:p>
    <w:p w:rsidR="00546AE9" w:rsidRPr="000F2C16" w:rsidRDefault="00546AE9" w:rsidP="00870A0F">
      <w:pPr>
        <w:pStyle w:val="box478729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0F2C16">
        <w:rPr>
          <w:rFonts w:ascii="Tahoma" w:hAnsi="Tahoma" w:cs="Tahoma"/>
          <w:color w:val="000000" w:themeColor="text1"/>
          <w:sz w:val="22"/>
          <w:szCs w:val="22"/>
        </w:rPr>
        <w:t xml:space="preserve">Porez na nekretnine </w:t>
      </w:r>
      <w:r w:rsidR="000F2C16">
        <w:rPr>
          <w:rFonts w:ascii="Tahoma" w:hAnsi="Tahoma" w:cs="Tahoma"/>
          <w:color w:val="000000" w:themeColor="text1"/>
          <w:sz w:val="22"/>
          <w:szCs w:val="22"/>
        </w:rPr>
        <w:t xml:space="preserve">općinski </w:t>
      </w:r>
      <w:r w:rsidRPr="000F2C16">
        <w:rPr>
          <w:rFonts w:ascii="Tahoma" w:hAnsi="Tahoma" w:cs="Tahoma"/>
          <w:color w:val="000000" w:themeColor="text1"/>
          <w:sz w:val="22"/>
          <w:szCs w:val="22"/>
        </w:rPr>
        <w:t>je porez čiji se prihod dijeli:</w:t>
      </w:r>
    </w:p>
    <w:p w:rsidR="00546AE9" w:rsidRPr="000F2C16" w:rsidRDefault="000F2C16" w:rsidP="000F2C16">
      <w:pPr>
        <w:pStyle w:val="box478729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1. 80 % udio Općine,</w:t>
      </w:r>
    </w:p>
    <w:p w:rsidR="00546AE9" w:rsidRDefault="00546AE9" w:rsidP="000F2C16">
      <w:pPr>
        <w:pStyle w:val="box478729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0F2C16">
        <w:rPr>
          <w:rFonts w:ascii="Tahoma" w:hAnsi="Tahoma" w:cs="Tahoma"/>
          <w:color w:val="000000" w:themeColor="text1"/>
          <w:sz w:val="22"/>
          <w:szCs w:val="22"/>
        </w:rPr>
        <w:t xml:space="preserve">2. 20 % udio </w:t>
      </w:r>
      <w:r w:rsidR="000F2C16">
        <w:rPr>
          <w:rFonts w:ascii="Tahoma" w:hAnsi="Tahoma" w:cs="Tahoma"/>
          <w:color w:val="000000" w:themeColor="text1"/>
          <w:sz w:val="22"/>
          <w:szCs w:val="22"/>
        </w:rPr>
        <w:t>Virovitičko – podravske županije.</w:t>
      </w:r>
    </w:p>
    <w:p w:rsidR="00870A0F" w:rsidRPr="000F2C16" w:rsidRDefault="00870A0F" w:rsidP="00870A0F">
      <w:pPr>
        <w:pStyle w:val="box478729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0F2C16" w:rsidRDefault="000F2C16" w:rsidP="00546AE9">
      <w:pPr>
        <w:pStyle w:val="box47872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18"/>
          <w:szCs w:val="18"/>
        </w:rPr>
      </w:pPr>
    </w:p>
    <w:p w:rsidR="00546AE9" w:rsidRPr="000F2C16" w:rsidRDefault="000F2C16" w:rsidP="000F2C16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Članak </w:t>
      </w:r>
      <w:r w:rsidR="00EE4747">
        <w:rPr>
          <w:rFonts w:ascii="Tahoma" w:hAnsi="Tahoma" w:cs="Tahoma"/>
          <w:i/>
          <w:iCs/>
          <w:sz w:val="22"/>
          <w:szCs w:val="22"/>
        </w:rPr>
        <w:t>7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546AE9" w:rsidRPr="0065778D" w:rsidRDefault="00546AE9" w:rsidP="00870A0F">
      <w:pPr>
        <w:pStyle w:val="box47872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65778D">
        <w:rPr>
          <w:rFonts w:ascii="Tahoma" w:hAnsi="Tahoma" w:cs="Tahoma"/>
          <w:color w:val="000000" w:themeColor="text1"/>
          <w:sz w:val="22"/>
          <w:szCs w:val="22"/>
        </w:rPr>
        <w:t>Porezno tijelo donosi rješenje o porezu na nekretnine za svaku kalendarsku godinu prema stanju, namjeni i vlasništvu nekretnine utvrđenima na dan 31. ožujka godine za koju se utvrđuje porez.</w:t>
      </w:r>
    </w:p>
    <w:p w:rsidR="00546AE9" w:rsidRPr="0065778D" w:rsidRDefault="00546AE9" w:rsidP="00870A0F">
      <w:pPr>
        <w:pStyle w:val="box47872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65778D">
        <w:rPr>
          <w:rFonts w:ascii="Tahoma" w:hAnsi="Tahoma" w:cs="Tahoma"/>
          <w:color w:val="000000" w:themeColor="text1"/>
          <w:sz w:val="22"/>
          <w:szCs w:val="22"/>
        </w:rPr>
        <w:t>Iznimno od stavka 1. ovoga članka, porezno tijelo neće donositi rješenje o porezu na nekretnine u slučaju kada se poreznog obveznika oslobađa od obveze poreza na nekretnine.</w:t>
      </w:r>
    </w:p>
    <w:p w:rsidR="00546AE9" w:rsidRPr="0065778D" w:rsidRDefault="00546AE9" w:rsidP="00870A0F">
      <w:pPr>
        <w:pStyle w:val="box47872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65778D">
        <w:rPr>
          <w:rFonts w:ascii="Tahoma" w:hAnsi="Tahoma" w:cs="Tahoma"/>
          <w:color w:val="000000" w:themeColor="text1"/>
          <w:sz w:val="22"/>
          <w:szCs w:val="22"/>
        </w:rPr>
        <w:t>Promjene koje nastanu tijekom godine, a od utjecaja su na utvrđivanje porezne obveze, primjenjuju se od sljedeće kalendarske godine.</w:t>
      </w:r>
    </w:p>
    <w:p w:rsidR="00546AE9" w:rsidRPr="0065778D" w:rsidRDefault="00546AE9" w:rsidP="00870A0F">
      <w:pPr>
        <w:pStyle w:val="box47872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65778D">
        <w:rPr>
          <w:rFonts w:ascii="Tahoma" w:hAnsi="Tahoma" w:cs="Tahoma"/>
          <w:color w:val="000000" w:themeColor="text1"/>
          <w:sz w:val="22"/>
          <w:szCs w:val="22"/>
        </w:rPr>
        <w:t xml:space="preserve"> Porez na nekretnine plaća se u roku od 15 dana od dana dostave rješenja o utvrđivanju poreza.</w:t>
      </w:r>
    </w:p>
    <w:p w:rsidR="00546AE9" w:rsidRPr="0065778D" w:rsidRDefault="00870A0F" w:rsidP="00870A0F">
      <w:pPr>
        <w:pStyle w:val="box478729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  <w:r w:rsidRPr="0065778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46AE9" w:rsidRPr="0065778D">
        <w:rPr>
          <w:rFonts w:ascii="Tahoma" w:hAnsi="Tahoma" w:cs="Tahoma"/>
          <w:color w:val="000000" w:themeColor="text1"/>
          <w:sz w:val="22"/>
          <w:szCs w:val="22"/>
        </w:rPr>
        <w:t>Žalba izjavljena na rješenje o utvrđivanju poreza na nekretnine ne odgađa izvršenje rješenja.</w:t>
      </w:r>
    </w:p>
    <w:p w:rsidR="00546AE9" w:rsidRPr="00A337C5" w:rsidRDefault="00A337C5" w:rsidP="00A337C5">
      <w:pPr>
        <w:spacing w:before="103"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Članak </w:t>
      </w:r>
      <w:r w:rsidR="00EE4747">
        <w:rPr>
          <w:rFonts w:ascii="Tahoma" w:hAnsi="Tahoma" w:cs="Tahoma"/>
          <w:i/>
          <w:iCs/>
          <w:sz w:val="22"/>
          <w:szCs w:val="22"/>
        </w:rPr>
        <w:t>8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546AE9" w:rsidRDefault="00A337C5" w:rsidP="00A337C5">
      <w:pPr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A337C5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za oslobođenje od plaćanja poreza na nekretnine sukladno Zakonu</w:t>
      </w:r>
      <w:r w:rsidRPr="00A337C5">
        <w:rPr>
          <w:rFonts w:ascii="Tahoma" w:hAnsi="Tahoma" w:cs="Tahoma"/>
          <w:color w:val="000000" w:themeColor="text1"/>
          <w:sz w:val="22"/>
          <w:szCs w:val="22"/>
        </w:rPr>
        <w:t xml:space="preserve"> o lokalnim porezima</w:t>
      </w:r>
      <w:r w:rsidRPr="00A337C5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.</w:t>
      </w:r>
    </w:p>
    <w:p w:rsidR="00850CF0" w:rsidRDefault="00850CF0" w:rsidP="00A337C5">
      <w:pPr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</w:p>
    <w:p w:rsidR="008661C2" w:rsidRDefault="008661C2" w:rsidP="00EE4747">
      <w:pPr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C656F2" w:rsidRDefault="00C656F2" w:rsidP="00EE4747">
      <w:pPr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C656F2" w:rsidRDefault="00C656F2" w:rsidP="00EE4747">
      <w:pPr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C656F2" w:rsidRDefault="00C656F2" w:rsidP="00EE4747">
      <w:pPr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C656F2" w:rsidRDefault="00C656F2" w:rsidP="00EE4747">
      <w:pPr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C656F2" w:rsidRDefault="00C656F2" w:rsidP="00EE4747">
      <w:pPr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8661C2" w:rsidRPr="00A337C5" w:rsidRDefault="008661C2" w:rsidP="00A337C5">
      <w:pPr>
        <w:ind w:firstLine="720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</w:rPr>
      </w:pPr>
    </w:p>
    <w:p w:rsidR="002803A0" w:rsidRDefault="00C656F2" w:rsidP="002803A0">
      <w:pPr>
        <w:spacing w:after="48"/>
        <w:ind w:right="4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2.</w:t>
      </w:r>
      <w:r w:rsidR="002803A0">
        <w:rPr>
          <w:rFonts w:ascii="Tahoma" w:hAnsi="Tahoma" w:cs="Tahoma"/>
          <w:b/>
          <w:sz w:val="22"/>
          <w:szCs w:val="22"/>
        </w:rPr>
        <w:t>2. Porez na korištenje javnih površina</w:t>
      </w:r>
    </w:p>
    <w:p w:rsidR="002803A0" w:rsidRDefault="002803A0" w:rsidP="002803A0">
      <w:pPr>
        <w:spacing w:after="48"/>
        <w:ind w:right="4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2803A0" w:rsidRDefault="002803A0" w:rsidP="002803A0">
      <w:pPr>
        <w:spacing w:before="103"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Članak </w:t>
      </w:r>
      <w:r w:rsidR="00EE4747">
        <w:rPr>
          <w:rFonts w:ascii="Tahoma" w:hAnsi="Tahoma" w:cs="Tahoma"/>
          <w:i/>
          <w:iCs/>
          <w:sz w:val="22"/>
          <w:szCs w:val="22"/>
        </w:rPr>
        <w:t>9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spacing w:after="48"/>
        <w:ind w:right="4"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Porez na korištenje javnih površina plaćaju pravne i fizičke osobe koje koriste javne površine na području Općine.</w:t>
      </w:r>
    </w:p>
    <w:p w:rsidR="002803A0" w:rsidRDefault="002803A0" w:rsidP="002803A0">
      <w:pPr>
        <w:spacing w:after="48"/>
        <w:ind w:right="4"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Obveznik poreza na korištenje javnih površina je svaka pravna ili fizička osoba koja koristi javnu površinu za postavljanje objekata i naprava privremenog karaktera (pokretnih stvari).</w:t>
      </w:r>
    </w:p>
    <w:p w:rsidR="002803A0" w:rsidRDefault="002803A0" w:rsidP="002803A0">
      <w:pPr>
        <w:spacing w:after="48"/>
        <w:ind w:right="4"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Javnim površinama u smislu ove Odluke smatraju se površine čije je korišenje namjenjeno svima i pod jednakim uvjetima (javne ceste, nerazvrstane ceste, ulice, biciklističke staze, pješačke staze i prolazi, trgovi, igrališta, parkirališta, parkovne i zelene površine u naselju, rekreacijske površine i sl.)</w:t>
      </w:r>
    </w:p>
    <w:p w:rsidR="00450FB7" w:rsidRDefault="00450FB7" w:rsidP="00A92CBB">
      <w:pPr>
        <w:spacing w:after="48"/>
        <w:ind w:right="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Članak </w:t>
      </w:r>
      <w:r w:rsidR="008661C2">
        <w:rPr>
          <w:rFonts w:ascii="Tahoma" w:hAnsi="Tahoma" w:cs="Tahoma"/>
          <w:i/>
          <w:iCs/>
          <w:sz w:val="22"/>
          <w:szCs w:val="22"/>
        </w:rPr>
        <w:t>1</w:t>
      </w:r>
      <w:r w:rsidR="00EE4747">
        <w:rPr>
          <w:rFonts w:ascii="Tahoma" w:hAnsi="Tahoma" w:cs="Tahoma"/>
          <w:i/>
          <w:iCs/>
          <w:sz w:val="22"/>
          <w:szCs w:val="22"/>
        </w:rPr>
        <w:t>0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ind w:right="4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korištenje javnih površina, ovisno o namjeni, plaća se porez na korištenje javnih površina kako slijedi:</w:t>
      </w:r>
    </w:p>
    <w:p w:rsidR="000F2C16" w:rsidRDefault="000F2C16" w:rsidP="000F2C16">
      <w:pPr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124"/>
        <w:gridCol w:w="2630"/>
      </w:tblGrid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privremeno uskladištenje materijala, drva, robe ispred zgrada i na ostalim javnim površinama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 0,50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2.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korištenje javne površine u ugovorenom roku gradnje, osim ako je investitor JLP(R)S, ustanove i trgovačka društva u isključivom ili pretežitom vlasništvu RH, JLP(R)S, tada se daje bez naknade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 0,50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3.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korištenje javne površine izvan ugovorenog roka gradnje, osim ako je investitor JLP(R)S, ustanove i trgovačka društva u isključivom ili pretežitom vlasništvu RH, JLP(R)S, tada se daje bez naknade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 1,00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4.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pokretne naprave - štanda za prigodne prodaje prilikom manifestacija, blagdana i sl.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1,50 eura/ 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5.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za korištenje javne površine  radi postavljanja tende, stolova i stolica u svrhu obavljanja ugostiteljske djelatnosti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 2,00 eura/m² mjesečno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6.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šatora prigodom održavanja manifestacija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0,50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7.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postavu zabavne radnje /vrtuljak, tobogan, cirkus i sl.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0,50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8.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Za prodaju poljoprivrednih  proizvoda (voće, povrće, sadnice, presadnice i sl.) iz vlastite proizvodnje na javnoj površini ispred vlastite nekretnine 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bez naknade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9.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Za prodaju poljoprivrednih  proizvoda (voće, povrće, sadnice, presadnice i sl. ) iz vlastite proizvodnje na javnoj površini  ispred društvenih domova, oko tržnice,  javnim šetnicama, na </w:t>
            </w:r>
          </w:p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trgovima, parku i sl.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1,00 eura/m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 xml:space="preserve">2 </w:t>
            </w:r>
            <w:r w:rsidRPr="00DF28AD">
              <w:rPr>
                <w:rFonts w:ascii="Tahoma" w:hAnsi="Tahoma" w:cs="Tahoma"/>
                <w:color w:val="000000" w:themeColor="text1"/>
              </w:rPr>
              <w:t>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10.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prodaju ostale robe (igračke, odjeća, obuća i sl.) oko tržnice u Pitomači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1,00 eura/m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 xml:space="preserve">2 </w:t>
            </w:r>
            <w:r w:rsidRPr="00DF28AD">
              <w:rPr>
                <w:rFonts w:ascii="Tahoma" w:hAnsi="Tahoma" w:cs="Tahoma"/>
                <w:color w:val="000000" w:themeColor="text1"/>
              </w:rPr>
              <w:t>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11.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prodaju božićnih drvaca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1,00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12.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prodaju cvijeća i svijeća prigodom blagdana Svih Svetih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1,00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13.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reklamnih panoa - godišnje</w:t>
            </w:r>
          </w:p>
          <w:p w:rsidR="000F2C16" w:rsidRPr="00DF28AD" w:rsidRDefault="000F2C16" w:rsidP="000F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lastRenderedPageBreak/>
              <w:t>- do 1 m²</w:t>
            </w:r>
          </w:p>
          <w:p w:rsidR="000F2C16" w:rsidRPr="00DF28AD" w:rsidRDefault="000F2C16" w:rsidP="000F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- do 5 m²</w:t>
            </w:r>
          </w:p>
          <w:p w:rsidR="000F2C16" w:rsidRPr="00DF28AD" w:rsidRDefault="000F2C16" w:rsidP="000F2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- </w:t>
            </w:r>
            <w:proofErr w:type="spellStart"/>
            <w:r w:rsidRPr="00DF28AD">
              <w:rPr>
                <w:rFonts w:ascii="Tahoma" w:hAnsi="Tahoma" w:cs="Tahoma"/>
                <w:color w:val="000000" w:themeColor="text1"/>
              </w:rPr>
              <w:t>preko</w:t>
            </w:r>
            <w:proofErr w:type="spellEnd"/>
            <w:r w:rsidRPr="00DF28AD">
              <w:rPr>
                <w:rFonts w:ascii="Tahoma" w:hAnsi="Tahoma" w:cs="Tahoma"/>
                <w:color w:val="000000" w:themeColor="text1"/>
              </w:rPr>
              <w:t xml:space="preserve"> 5 m²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lastRenderedPageBreak/>
              <w:t>40,00 eura</w:t>
            </w: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80,00 eura</w:t>
            </w: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200,00 eura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lastRenderedPageBreak/>
              <w:t>14.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reklamnih panoa - transparenata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1,00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15.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stolova, klupa, štandova u svrhu izborne promidžbe, referenduma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1,50 eura/m² dnevno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16.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Za postavu izložbenog prodajnog asortimana ispred trgovina/izloga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2,00 eura/m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  <w:r w:rsidRPr="00DF28AD">
              <w:rPr>
                <w:rFonts w:ascii="Tahoma" w:hAnsi="Tahoma" w:cs="Tahoma"/>
                <w:color w:val="000000" w:themeColor="text1"/>
              </w:rPr>
              <w:t xml:space="preserve"> mjesečno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17.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kioska – mjesečno</w:t>
            </w:r>
          </w:p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  <w:vertAlign w:val="superscript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          -     do 15 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</w:p>
          <w:p w:rsidR="000F2C16" w:rsidRPr="00DF28AD" w:rsidRDefault="000F2C16" w:rsidP="000F2C16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do 20 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</w:p>
          <w:p w:rsidR="000F2C16" w:rsidRPr="00DF28AD" w:rsidRDefault="000F2C16" w:rsidP="000F2C16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do 25 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</w:p>
          <w:p w:rsidR="000F2C16" w:rsidRPr="00DF28AD" w:rsidRDefault="000F2C16" w:rsidP="000F2C16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do 30 m</w:t>
            </w:r>
            <w:r w:rsidRPr="00DF28AD">
              <w:rPr>
                <w:rFonts w:ascii="Tahoma" w:hAnsi="Tahoma" w:cs="Tahom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20,00 eura </w:t>
            </w: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25,00 eura </w:t>
            </w: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30,00 eura</w:t>
            </w:r>
          </w:p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40,00 eura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18.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 xml:space="preserve">Pokretne trgovine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25,00 eura/mjesečno</w:t>
            </w:r>
          </w:p>
        </w:tc>
      </w:tr>
      <w:tr w:rsidR="000F2C16" w:rsidRPr="00DF28AD" w:rsidTr="00DE17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19.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Za postavljanje stolova, klupa, štandova od strane neprofitnih udruga humanitarnog karaktera (prava ljudi, ž</w:t>
            </w:r>
            <w:r w:rsidR="0065778D">
              <w:rPr>
                <w:rFonts w:ascii="Tahoma" w:hAnsi="Tahoma" w:cs="Tahoma"/>
                <w:color w:val="000000" w:themeColor="text1"/>
              </w:rPr>
              <w:t>ivotinja, očuvanje okoliša i slično</w:t>
            </w:r>
            <w:r w:rsidRPr="00DF28AD">
              <w:rPr>
                <w:rFonts w:ascii="Tahoma" w:hAnsi="Tahoma" w:cs="Tahoma"/>
                <w:color w:val="000000" w:themeColor="text1"/>
              </w:rPr>
              <w:t>)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C16" w:rsidRPr="00DF28AD" w:rsidRDefault="000F2C16" w:rsidP="00DE1785">
            <w:pPr>
              <w:jc w:val="right"/>
              <w:rPr>
                <w:rFonts w:ascii="Tahoma" w:hAnsi="Tahoma" w:cs="Tahoma"/>
                <w:color w:val="000000" w:themeColor="text1"/>
              </w:rPr>
            </w:pPr>
            <w:r w:rsidRPr="00DF28AD">
              <w:rPr>
                <w:rFonts w:ascii="Tahoma" w:hAnsi="Tahoma" w:cs="Tahoma"/>
                <w:color w:val="000000" w:themeColor="text1"/>
              </w:rPr>
              <w:t>bez naknade</w:t>
            </w:r>
          </w:p>
        </w:tc>
      </w:tr>
    </w:tbl>
    <w:p w:rsidR="002803A0" w:rsidRDefault="002803A0" w:rsidP="002803A0">
      <w:pPr>
        <w:spacing w:before="103"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</w:p>
    <w:p w:rsidR="002803A0" w:rsidRDefault="002803A0" w:rsidP="002803A0">
      <w:pPr>
        <w:spacing w:before="103"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Članak </w:t>
      </w:r>
      <w:r w:rsidR="008661C2">
        <w:rPr>
          <w:rFonts w:ascii="Tahoma" w:hAnsi="Tahoma" w:cs="Tahoma"/>
          <w:i/>
          <w:iCs/>
          <w:sz w:val="22"/>
          <w:szCs w:val="22"/>
        </w:rPr>
        <w:t>1</w:t>
      </w:r>
      <w:r w:rsidR="00EE4747">
        <w:rPr>
          <w:rFonts w:ascii="Tahoma" w:hAnsi="Tahoma" w:cs="Tahoma"/>
          <w:i/>
          <w:iCs/>
          <w:sz w:val="22"/>
          <w:szCs w:val="22"/>
        </w:rPr>
        <w:t>1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spacing w:after="48"/>
        <w:ind w:right="4"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Obveza plaćanja poreza na korištenje javne površine iz članka </w:t>
      </w:r>
      <w:r w:rsidR="008661C2">
        <w:rPr>
          <w:rFonts w:ascii="Tahoma" w:hAnsi="Tahoma" w:cs="Tahoma"/>
          <w:sz w:val="22"/>
          <w:szCs w:val="22"/>
        </w:rPr>
        <w:t>1</w:t>
      </w:r>
      <w:r w:rsidR="00EE4747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 ove Odluke utvrđuje se rješenjem o razrezu poreza na temelju zahtjeva stranke.</w:t>
      </w:r>
    </w:p>
    <w:p w:rsidR="002803A0" w:rsidRDefault="002803A0" w:rsidP="002803A0">
      <w:pPr>
        <w:spacing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</w:p>
    <w:p w:rsidR="002803A0" w:rsidRDefault="002803A0" w:rsidP="002803A0">
      <w:pPr>
        <w:spacing w:after="48"/>
        <w:ind w:right="4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</w:t>
      </w:r>
      <w:r w:rsidR="00EE4747">
        <w:rPr>
          <w:rFonts w:ascii="Tahoma" w:hAnsi="Tahoma" w:cs="Tahoma"/>
          <w:i/>
          <w:iCs/>
          <w:sz w:val="22"/>
          <w:szCs w:val="22"/>
        </w:rPr>
        <w:t>2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spacing w:after="48"/>
        <w:ind w:right="4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Rješenje o razrezu poreza na korištenje javnih površina donosi Jedinstveni upravni odjel Općine Pitomača (u daljnjem tekstu: Jedinstveni upravni odjel).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Porez na korištenje javnih površina plaća se u roku 15 dana od dana dostave rješenja o utvrđivanju tog poreza.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III. </w:t>
      </w:r>
      <w:r w:rsidR="00C656F2">
        <w:rPr>
          <w:rFonts w:ascii="Tahoma" w:hAnsi="Tahoma" w:cs="Tahoma"/>
          <w:b/>
          <w:sz w:val="22"/>
          <w:szCs w:val="22"/>
        </w:rPr>
        <w:t>NADLEŽNO TIJELO ZA UTVRĐIVANJE I NAPLATU POREZA</w:t>
      </w:r>
    </w:p>
    <w:p w:rsidR="00C656F2" w:rsidRDefault="00C656F2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C656F2" w:rsidRDefault="00C656F2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3.1. Nadležno tijelo za utvrđivanje i naplatu poreza na nekretnine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</w:t>
      </w:r>
      <w:r w:rsidR="00EE4747">
        <w:rPr>
          <w:rFonts w:ascii="Tahoma" w:hAnsi="Tahoma" w:cs="Tahoma"/>
          <w:i/>
          <w:iCs/>
          <w:sz w:val="22"/>
          <w:szCs w:val="22"/>
        </w:rPr>
        <w:t>3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CE6CDF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Ovom Odlukom,</w:t>
      </w:r>
      <w:r w:rsidR="001D450A">
        <w:rPr>
          <w:rFonts w:ascii="Tahoma" w:hAnsi="Tahoma" w:cs="Tahoma"/>
          <w:sz w:val="22"/>
          <w:szCs w:val="22"/>
        </w:rPr>
        <w:t xml:space="preserve"> utvrđuje se </w:t>
      </w:r>
      <w:r w:rsidR="001D450A" w:rsidRPr="00CE6CDF">
        <w:rPr>
          <w:rFonts w:ascii="Tahoma" w:hAnsi="Tahoma" w:cs="Tahoma"/>
          <w:color w:val="000000" w:themeColor="text1"/>
          <w:sz w:val="22"/>
          <w:szCs w:val="22"/>
        </w:rPr>
        <w:t>nadležno porezno tijelo za utvrđivanje i naplatu poreza</w:t>
      </w:r>
      <w:r w:rsidR="001D450A">
        <w:rPr>
          <w:rFonts w:ascii="Tahoma" w:hAnsi="Tahoma" w:cs="Tahoma"/>
          <w:color w:val="000000" w:themeColor="text1"/>
          <w:sz w:val="22"/>
          <w:szCs w:val="22"/>
        </w:rPr>
        <w:t xml:space="preserve"> na nekretnine</w:t>
      </w:r>
      <w:r w:rsidR="001D450A">
        <w:rPr>
          <w:rFonts w:ascii="Tahoma" w:hAnsi="Tahoma" w:cs="Tahoma"/>
          <w:sz w:val="22"/>
          <w:szCs w:val="22"/>
        </w:rPr>
        <w:t>, odnosno</w:t>
      </w:r>
      <w:r w:rsidR="00C656F2">
        <w:rPr>
          <w:rFonts w:ascii="Tahoma" w:hAnsi="Tahoma" w:cs="Tahoma"/>
          <w:sz w:val="22"/>
          <w:szCs w:val="22"/>
        </w:rPr>
        <w:t xml:space="preserve"> ovom Odlukom,</w:t>
      </w:r>
      <w:r w:rsidR="001D450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ovlašćuje</w:t>
      </w:r>
      <w:r w:rsidR="001D450A">
        <w:rPr>
          <w:rFonts w:ascii="Tahoma" w:hAnsi="Tahoma" w:cs="Tahoma"/>
          <w:sz w:val="22"/>
          <w:szCs w:val="22"/>
        </w:rPr>
        <w:t xml:space="preserve"> se</w:t>
      </w:r>
      <w:r>
        <w:rPr>
          <w:rFonts w:ascii="Tahoma" w:hAnsi="Tahoma" w:cs="Tahoma"/>
          <w:sz w:val="22"/>
          <w:szCs w:val="22"/>
        </w:rPr>
        <w:t xml:space="preserve"> </w:t>
      </w:r>
      <w:r w:rsidR="001D450A">
        <w:rPr>
          <w:rFonts w:ascii="Tahoma" w:hAnsi="Tahoma" w:cs="Tahoma"/>
          <w:sz w:val="22"/>
          <w:szCs w:val="22"/>
        </w:rPr>
        <w:t xml:space="preserve">Ministarstvo financija, </w:t>
      </w:r>
      <w:r>
        <w:rPr>
          <w:rFonts w:ascii="Tahoma" w:hAnsi="Tahoma" w:cs="Tahoma"/>
          <w:sz w:val="22"/>
          <w:szCs w:val="22"/>
        </w:rPr>
        <w:t>Porezna uprava</w:t>
      </w:r>
      <w:r w:rsidR="001D450A">
        <w:rPr>
          <w:rFonts w:ascii="Tahoma" w:hAnsi="Tahoma" w:cs="Tahoma"/>
          <w:sz w:val="22"/>
          <w:szCs w:val="22"/>
        </w:rPr>
        <w:t>, Područni ured Virovitica da obavlja</w:t>
      </w:r>
      <w:r w:rsidR="002803A0">
        <w:rPr>
          <w:rFonts w:ascii="Tahoma" w:hAnsi="Tahoma" w:cs="Tahoma"/>
          <w:sz w:val="22"/>
          <w:szCs w:val="22"/>
        </w:rPr>
        <w:t xml:space="preserve"> poslove utvrđivanja, evidentiranja, nadzora, naplate i ovrhe radi naplate općinskog poreza propisanog u</w:t>
      </w:r>
      <w:r w:rsidR="001D450A">
        <w:rPr>
          <w:rFonts w:ascii="Tahoma" w:hAnsi="Tahoma" w:cs="Tahoma"/>
          <w:sz w:val="22"/>
          <w:szCs w:val="22"/>
        </w:rPr>
        <w:t xml:space="preserve"> članku 2. točke 1. ove Odluke, odnosno opisanog u člancima od 3. do 8. ove Odluke.</w:t>
      </w:r>
    </w:p>
    <w:p w:rsidR="002803A0" w:rsidRDefault="002803A0" w:rsidP="00C656F2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Poreznoj upravi za obavljanje poslova iz stavka 1. ovog članka pripada naknada u iznosu 5% ukupno naplaćenih prihoda.</w:t>
      </w:r>
    </w:p>
    <w:p w:rsidR="002803A0" w:rsidRDefault="002803A0" w:rsidP="002803A0">
      <w:pPr>
        <w:ind w:firstLine="4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</w:t>
      </w:r>
      <w:r w:rsidR="00EE4747">
        <w:rPr>
          <w:rFonts w:ascii="Tahoma" w:hAnsi="Tahoma" w:cs="Tahoma"/>
          <w:i/>
          <w:iCs/>
          <w:sz w:val="22"/>
          <w:szCs w:val="22"/>
        </w:rPr>
        <w:t>4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Porezna uprava je dužna do 15. u mjesecu, za prethodni mjesec, Općini Pitomača dostavljati zbirna izvješća o utvrđenim i naplaćenim porezima.</w:t>
      </w:r>
    </w:p>
    <w:p w:rsidR="00C656F2" w:rsidRDefault="00C656F2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C656F2" w:rsidRDefault="00C656F2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</w:t>
      </w:r>
      <w:r w:rsidR="00EE4747">
        <w:rPr>
          <w:rFonts w:ascii="Tahoma" w:hAnsi="Tahoma" w:cs="Tahoma"/>
          <w:i/>
          <w:iCs/>
          <w:sz w:val="22"/>
          <w:szCs w:val="22"/>
        </w:rPr>
        <w:t>5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Ovlašćuje se nadležna organizacija platnog prometa zadužena za raspoređivanje javnih prihoda da naknadu Poreznoj upravi obračuna i uplati u državni proračun i to do zadnjeg dana u mjesecu za protekli mjesec.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D450A" w:rsidRDefault="001D450A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1D450A" w:rsidRDefault="00C656F2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 w:rsidRPr="00C656F2">
        <w:rPr>
          <w:rFonts w:ascii="Tahoma" w:hAnsi="Tahoma" w:cs="Tahoma"/>
          <w:b/>
          <w:sz w:val="22"/>
          <w:szCs w:val="22"/>
        </w:rPr>
        <w:t>3.2. Nadležno tijelo za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utvrđivanje i naplatu poreza</w:t>
      </w:r>
      <w:r w:rsidRPr="00C656F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na korištenje javnih površina</w:t>
      </w:r>
    </w:p>
    <w:p w:rsidR="001D450A" w:rsidRDefault="001D450A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</w:t>
      </w:r>
      <w:r w:rsidR="00EE4747">
        <w:rPr>
          <w:rFonts w:ascii="Tahoma" w:hAnsi="Tahoma" w:cs="Tahoma"/>
          <w:i/>
          <w:iCs/>
          <w:sz w:val="22"/>
          <w:szCs w:val="22"/>
        </w:rPr>
        <w:t>6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Poslove utvrđivanja, evidentiranja, nadzora, naplate i ovrhe radi naplate općinskog poreza propisanog u članku 2. točke 2. ove Odluke</w:t>
      </w:r>
      <w:r w:rsidR="001D450A">
        <w:rPr>
          <w:rFonts w:ascii="Tahoma" w:hAnsi="Tahoma" w:cs="Tahoma"/>
          <w:sz w:val="22"/>
          <w:szCs w:val="22"/>
        </w:rPr>
        <w:t xml:space="preserve">, odnosno opisanog u člancima od 9. do 12. ove Odluke </w:t>
      </w:r>
      <w:r>
        <w:rPr>
          <w:rFonts w:ascii="Tahoma" w:hAnsi="Tahoma" w:cs="Tahoma"/>
          <w:sz w:val="22"/>
          <w:szCs w:val="22"/>
        </w:rPr>
        <w:t>obavlja Jedinstveni upravni odjel.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2803A0" w:rsidRDefault="002803A0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2803A0" w:rsidRDefault="002803A0" w:rsidP="002803A0">
      <w:pPr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 PRIJELAZNE I ZAVRŠNE ODREDBE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</w:t>
      </w:r>
      <w:r w:rsidR="00EE4747">
        <w:rPr>
          <w:rFonts w:ascii="Tahoma" w:hAnsi="Tahoma" w:cs="Tahoma"/>
          <w:i/>
          <w:iCs/>
          <w:sz w:val="22"/>
          <w:szCs w:val="22"/>
        </w:rPr>
        <w:t>7</w:t>
      </w:r>
      <w:r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2803A0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Glede utvrđivanja, naplate, povrata poreza, žalbenog postupka, zastare i prekršajnog postupka primjenjuju se odredbe zakona kojim je uređen opći porezni postupak</w:t>
      </w:r>
      <w:r w:rsidR="008661C2">
        <w:rPr>
          <w:rFonts w:ascii="Tahoma" w:hAnsi="Tahoma" w:cs="Tahoma"/>
          <w:sz w:val="22"/>
          <w:szCs w:val="22"/>
        </w:rPr>
        <w:t>, osim ako je Zakonom o lokalnim porezima drukčije uređeno, i zakona kojim se uređuje prekršajni postupak.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EE4747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18</w:t>
      </w:r>
      <w:r w:rsidR="002803A0"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Pr="001D450A" w:rsidRDefault="002803A0" w:rsidP="001D450A">
      <w:pPr>
        <w:spacing w:line="256" w:lineRule="auto"/>
        <w:ind w:firstLine="720"/>
        <w:jc w:val="both"/>
        <w:rPr>
          <w:color w:val="000000"/>
        </w:rPr>
      </w:pPr>
      <w:r w:rsidRPr="00425211">
        <w:rPr>
          <w:rFonts w:ascii="Tahoma" w:hAnsi="Tahoma" w:cs="Tahoma"/>
          <w:sz w:val="22"/>
          <w:szCs w:val="22"/>
        </w:rPr>
        <w:t xml:space="preserve">Danom stupanja na snagu ove Odluke prestaje važiti </w:t>
      </w:r>
      <w:r w:rsidR="00425211" w:rsidRPr="00425211">
        <w:rPr>
          <w:rFonts w:ascii="Tahoma" w:hAnsi="Tahoma" w:cs="Tahoma"/>
          <w:color w:val="000000"/>
          <w:sz w:val="22"/>
          <w:szCs w:val="22"/>
        </w:rPr>
        <w:t>Odluka o općinskim porezima Općine Pitomača („Službene novine“ Općine Pitomača broj 9/21. i 10/22) i Odluka o prijenosu poslova utvrđivanja, evidentiranja, nadzora, naplate i ovrhe radi naplate lokalnih poreza („Službene novine“ Općine Pitomača broj 9/21).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</w:p>
    <w:p w:rsidR="002803A0" w:rsidRDefault="00EE4747" w:rsidP="002803A0">
      <w:pPr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Članak 19</w:t>
      </w:r>
      <w:r w:rsidR="002803A0">
        <w:rPr>
          <w:rFonts w:ascii="Tahoma" w:hAnsi="Tahoma" w:cs="Tahoma"/>
          <w:i/>
          <w:iCs/>
          <w:sz w:val="22"/>
          <w:szCs w:val="22"/>
        </w:rPr>
        <w:t>.</w:t>
      </w:r>
    </w:p>
    <w:p w:rsidR="002803A0" w:rsidRDefault="00425211" w:rsidP="002803A0">
      <w:pPr>
        <w:ind w:firstLine="70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Ova Odluka</w:t>
      </w:r>
      <w:r w:rsidR="002803A0">
        <w:rPr>
          <w:rFonts w:ascii="Tahoma" w:hAnsi="Tahoma" w:cs="Tahoma"/>
          <w:sz w:val="22"/>
          <w:szCs w:val="22"/>
        </w:rPr>
        <w:t xml:space="preserve"> stupa na snagu </w:t>
      </w:r>
      <w:r>
        <w:rPr>
          <w:rFonts w:ascii="Tahoma" w:hAnsi="Tahoma" w:cs="Tahoma"/>
          <w:sz w:val="22"/>
          <w:szCs w:val="22"/>
        </w:rPr>
        <w:t>osmi dan od dana objave u „Službenim novinama“ Općine Pitomača.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KLASA: 410-01/2</w:t>
      </w:r>
      <w:r w:rsidR="00EE4747">
        <w:rPr>
          <w:rFonts w:ascii="Tahoma" w:hAnsi="Tahoma" w:cs="Tahoma"/>
          <w:sz w:val="22"/>
          <w:szCs w:val="22"/>
        </w:rPr>
        <w:t>5-01/01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2189</w:t>
      </w:r>
      <w:r w:rsidR="00EE4747">
        <w:rPr>
          <w:rFonts w:ascii="Tahoma" w:hAnsi="Tahoma" w:cs="Tahoma"/>
          <w:sz w:val="22"/>
          <w:szCs w:val="22"/>
        </w:rPr>
        <w:t>-16-25-3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Pitomača, </w:t>
      </w:r>
      <w:r w:rsidR="00EE4747">
        <w:rPr>
          <w:rFonts w:ascii="Tahoma" w:hAnsi="Tahoma" w:cs="Tahoma"/>
          <w:sz w:val="22"/>
          <w:szCs w:val="22"/>
        </w:rPr>
        <w:t>_______2025.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OPĆINA PITOMAČA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OPĆINSKO VIJEĆE</w:t>
      </w:r>
    </w:p>
    <w:p w:rsidR="002803A0" w:rsidRDefault="002803A0" w:rsidP="002803A0">
      <w:pPr>
        <w:jc w:val="center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2803A0" w:rsidP="002803A0">
      <w:pPr>
        <w:ind w:left="723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PREDSJEDNIK:</w:t>
      </w:r>
    </w:p>
    <w:p w:rsidR="002803A0" w:rsidRDefault="002803A0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</w:t>
      </w:r>
      <w:r w:rsidR="00EE4747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="00EE4747">
        <w:rPr>
          <w:rFonts w:ascii="Tahoma" w:hAnsi="Tahoma" w:cs="Tahoma"/>
          <w:sz w:val="22"/>
          <w:szCs w:val="22"/>
        </w:rPr>
        <w:t xml:space="preserve">dr.sc. </w:t>
      </w:r>
      <w:r>
        <w:rPr>
          <w:rFonts w:ascii="Tahoma" w:hAnsi="Tahoma" w:cs="Tahoma"/>
          <w:sz w:val="22"/>
          <w:szCs w:val="22"/>
        </w:rPr>
        <w:t>Rikard Bakan</w:t>
      </w: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E4747" w:rsidRDefault="00EE4747" w:rsidP="00C656F2">
      <w:pPr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Ž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</w:t>
      </w:r>
      <w:r w:rsidR="00C656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E:</w:t>
      </w: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I. PRAVNI TEMELJ ZA DONOŠENJE AKTA</w:t>
      </w:r>
    </w:p>
    <w:p w:rsidR="002803A0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Članak 41. stavak 4. i članka 42. stavak 1. Zakona o lokalnim porezima („Narodne novine“ broj 115/1, 101/17, 114/22, 114/23. i 152/24) te članak 29. Statuta Općine Pitomača („Službene novine“ Općine Pitomača, 1/21. i 4/21).</w:t>
      </w: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E4747" w:rsidRDefault="00EE4747" w:rsidP="002803A0">
      <w:pPr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2803A0" w:rsidRDefault="00EE4747" w:rsidP="002803A0">
      <w:pPr>
        <w:autoSpaceDE w:val="0"/>
        <w:autoSpaceDN w:val="0"/>
        <w:adjustRightInd w:val="0"/>
        <w:ind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 PRIKAZ STVARNOG STANJA I RAZLOZI ZA DONOŠENJE</w:t>
      </w:r>
    </w:p>
    <w:p w:rsidR="00EE4747" w:rsidRDefault="00EE4747" w:rsidP="002803A0">
      <w:pPr>
        <w:autoSpaceDE w:val="0"/>
        <w:autoSpaceDN w:val="0"/>
        <w:adjustRightInd w:val="0"/>
        <w:ind w:right="-284"/>
        <w:rPr>
          <w:rFonts w:ascii="Tahoma" w:hAnsi="Tahoma" w:cs="Tahoma"/>
          <w:b/>
          <w:bCs/>
        </w:rPr>
      </w:pPr>
    </w:p>
    <w:p w:rsidR="00CE6CDF" w:rsidRP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Člankom 41. </w:t>
      </w:r>
      <w:r w:rsidRPr="00CE6CDF">
        <w:rPr>
          <w:rFonts w:ascii="Tahoma" w:hAnsi="Tahoma" w:cs="Tahoma"/>
          <w:color w:val="000000" w:themeColor="text1"/>
          <w:sz w:val="22"/>
          <w:szCs w:val="22"/>
        </w:rPr>
        <w:t>Zakona o lokalnim porezima („Narodne novine“ broj 115/1, 101/17, 114/22, 114/23. i 152/24) propisano je da poslove u vezi s utvrđivanjem i naplatom poreza jedinica lokalne i područne (regionalne) samouprave, osim poreza na automate za zabavne igre, obavljaju nadležna tijela jedinica lokalne i područne (regionalne) samouprave.</w:t>
      </w:r>
    </w:p>
    <w:p w:rsidR="00CE6CDF" w:rsidRP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E6CDF">
        <w:rPr>
          <w:rFonts w:ascii="Tahoma" w:hAnsi="Tahoma" w:cs="Tahoma"/>
          <w:color w:val="000000" w:themeColor="text1"/>
          <w:sz w:val="22"/>
          <w:szCs w:val="22"/>
        </w:rPr>
        <w:t>Poslove u svezi s utvrđivanjem i naplatom poreza na automate za zabavne igre obavlja Ministarstvo financija, Porezna uprava.</w:t>
      </w:r>
    </w:p>
    <w:p w:rsidR="00CE6CDF" w:rsidRP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E6CDF">
        <w:rPr>
          <w:rFonts w:ascii="Tahoma" w:hAnsi="Tahoma" w:cs="Tahoma"/>
          <w:color w:val="000000" w:themeColor="text1"/>
          <w:sz w:val="22"/>
          <w:szCs w:val="22"/>
        </w:rPr>
        <w:t>Iznimno</w:t>
      </w:r>
      <w:r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CE6CDF">
        <w:rPr>
          <w:rFonts w:ascii="Tahoma" w:hAnsi="Tahoma" w:cs="Tahoma"/>
          <w:color w:val="000000" w:themeColor="text1"/>
          <w:sz w:val="22"/>
          <w:szCs w:val="22"/>
        </w:rPr>
        <w:t xml:space="preserve"> predstavničko tijelo jedinice lokalne samouprave može svojom odlukom povjeriti drugoj jedinici lokalne samouprave odnosno jedinici područne (regionalne) samouprave utvrđivanje i naplatu poreza propisanih ovim Zakonom, uz prethodnu suglasnost predstavničkog tijela jedinice lokalne odnosno jedinice područne (regionalne) samouprave kojoj se poslovi povjeravaju.</w:t>
      </w:r>
    </w:p>
    <w:p w:rsid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E6CDF">
        <w:rPr>
          <w:rFonts w:ascii="Tahoma" w:hAnsi="Tahoma" w:cs="Tahoma"/>
          <w:color w:val="000000" w:themeColor="text1"/>
          <w:sz w:val="22"/>
          <w:szCs w:val="22"/>
        </w:rPr>
        <w:t>Porezna uprava može obavljati poslove u vezi s utvrđivanjem i naplatom poreza jedinica lokalne i područne (regionalne) samouprave na temelju odluke predstavničkog tijela jedinice lokalne ili područne (regionalne) samouprave, uz prethodnu suglasnost ministra financija, osim poreza na cestovna motorna vozila.</w:t>
      </w:r>
    </w:p>
    <w:p w:rsidR="00CE6CDF" w:rsidRP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Člankom 42.</w:t>
      </w:r>
      <w:r w:rsidRPr="00CE6CDF">
        <w:rPr>
          <w:rFonts w:ascii="Tahoma" w:hAnsi="Tahoma" w:cs="Tahoma"/>
          <w:color w:val="000000" w:themeColor="text1"/>
          <w:sz w:val="22"/>
          <w:szCs w:val="22"/>
        </w:rPr>
        <w:t xml:space="preserve"> Zakona o lokalnim porezima („Narodne novine“ broj 115/1, 101/17, 114/22, 114/23. i 152/24) propisano je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da</w:t>
      </w:r>
      <w:r>
        <w:rPr>
          <w:rFonts w:ascii="Arial" w:hAnsi="Arial" w:cs="Arial"/>
          <w:color w:val="414145"/>
          <w:sz w:val="16"/>
          <w:szCs w:val="16"/>
        </w:rPr>
        <w:t xml:space="preserve"> </w:t>
      </w:r>
      <w:r w:rsidRPr="00CE6CDF">
        <w:rPr>
          <w:rFonts w:ascii="Tahoma" w:hAnsi="Tahoma" w:cs="Tahoma"/>
          <w:color w:val="000000" w:themeColor="text1"/>
          <w:sz w:val="22"/>
          <w:szCs w:val="22"/>
        </w:rPr>
        <w:t>predstavničko tijelo jedinice lokalne samouprave svojom odlukom utvrđuje:</w:t>
      </w:r>
    </w:p>
    <w:p w:rsidR="00CE6CDF" w:rsidRP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E6CDF">
        <w:rPr>
          <w:rFonts w:ascii="Tahoma" w:hAnsi="Tahoma" w:cs="Tahoma"/>
          <w:color w:val="000000" w:themeColor="text1"/>
          <w:sz w:val="22"/>
          <w:szCs w:val="22"/>
        </w:rPr>
        <w:t>1. za potrebe plaćanja poreza na potrošnju, visinu stope poreza na potrošnju i nadležno porezno tijelo za utvrđivanje i naplatu poreza</w:t>
      </w:r>
      <w:r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CE6CDF" w:rsidRP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CE6CDF">
        <w:rPr>
          <w:rFonts w:ascii="Tahoma" w:hAnsi="Tahoma" w:cs="Tahoma"/>
          <w:color w:val="000000" w:themeColor="text1"/>
          <w:sz w:val="22"/>
          <w:szCs w:val="22"/>
        </w:rPr>
        <w:t xml:space="preserve">2. za potrebe plaćanja poreza na nekretnine, </w:t>
      </w:r>
      <w:r w:rsidRPr="00CE6CDF">
        <w:rPr>
          <w:rFonts w:ascii="Tahoma" w:hAnsi="Tahoma" w:cs="Tahoma"/>
          <w:color w:val="000000" w:themeColor="text1"/>
          <w:sz w:val="22"/>
          <w:szCs w:val="22"/>
          <w:u w:val="single"/>
        </w:rPr>
        <w:t>visinu poreza na nekretnine ovisno o kriterijima iz članka 26. stavaka 5. i 6. Zakona, uvjete za oslobođenje od plaćanja poreza na nekretnine za socijalno ugrožene osobe iz članka 27. stavka 2. Zakona i nadležno porezno tijelo za utvrđivanje i naplatu poreza,</w:t>
      </w:r>
    </w:p>
    <w:p w:rsidR="00CE6CDF" w:rsidRDefault="00CE6CDF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E6CDF">
        <w:rPr>
          <w:rFonts w:ascii="Tahoma" w:hAnsi="Tahoma" w:cs="Tahoma"/>
          <w:color w:val="000000" w:themeColor="text1"/>
          <w:sz w:val="22"/>
          <w:szCs w:val="22"/>
        </w:rPr>
        <w:t>3. za potrebe plaćanja poreza na korištenje javnih površina, što se smatra javnom površinom, visinu, način i uvjete plaćanja poreza na korištenje javnih površina, kao i nadležno porezno tijelo za utvrđivanje i naplatu poreza.</w:t>
      </w:r>
    </w:p>
    <w:p w:rsidR="001D450A" w:rsidRDefault="001D450A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D450A" w:rsidRPr="00CE6CDF" w:rsidRDefault="001D450A" w:rsidP="00CE6CDF">
      <w:pPr>
        <w:spacing w:after="104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2803A0" w:rsidRDefault="002803A0" w:rsidP="002803A0"/>
    <w:p w:rsidR="00CE7601" w:rsidRDefault="00CE7601"/>
    <w:sectPr w:rsidR="00CE7601" w:rsidSect="009A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897"/>
    <w:multiLevelType w:val="hybridMultilevel"/>
    <w:tmpl w:val="A7282CA0"/>
    <w:lvl w:ilvl="0" w:tplc="04BCF9C6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C0FA4"/>
    <w:multiLevelType w:val="hybridMultilevel"/>
    <w:tmpl w:val="5C56D260"/>
    <w:lvl w:ilvl="0" w:tplc="041A000F">
      <w:start w:val="1"/>
      <w:numFmt w:val="decimal"/>
      <w:lvlText w:val="%1."/>
      <w:lvlJc w:val="left"/>
      <w:pPr>
        <w:ind w:left="1496" w:hanging="360"/>
      </w:pPr>
    </w:lvl>
    <w:lvl w:ilvl="1" w:tplc="041A0019" w:tentative="1">
      <w:start w:val="1"/>
      <w:numFmt w:val="lowerLetter"/>
      <w:lvlText w:val="%2."/>
      <w:lvlJc w:val="left"/>
      <w:pPr>
        <w:ind w:left="2216" w:hanging="360"/>
      </w:pPr>
    </w:lvl>
    <w:lvl w:ilvl="2" w:tplc="041A001B" w:tentative="1">
      <w:start w:val="1"/>
      <w:numFmt w:val="lowerRoman"/>
      <w:lvlText w:val="%3."/>
      <w:lvlJc w:val="right"/>
      <w:pPr>
        <w:ind w:left="2936" w:hanging="180"/>
      </w:pPr>
    </w:lvl>
    <w:lvl w:ilvl="3" w:tplc="041A000F" w:tentative="1">
      <w:start w:val="1"/>
      <w:numFmt w:val="decimal"/>
      <w:lvlText w:val="%4."/>
      <w:lvlJc w:val="left"/>
      <w:pPr>
        <w:ind w:left="3656" w:hanging="360"/>
      </w:pPr>
    </w:lvl>
    <w:lvl w:ilvl="4" w:tplc="041A0019" w:tentative="1">
      <w:start w:val="1"/>
      <w:numFmt w:val="lowerLetter"/>
      <w:lvlText w:val="%5."/>
      <w:lvlJc w:val="left"/>
      <w:pPr>
        <w:ind w:left="4376" w:hanging="360"/>
      </w:pPr>
    </w:lvl>
    <w:lvl w:ilvl="5" w:tplc="041A001B" w:tentative="1">
      <w:start w:val="1"/>
      <w:numFmt w:val="lowerRoman"/>
      <w:lvlText w:val="%6."/>
      <w:lvlJc w:val="right"/>
      <w:pPr>
        <w:ind w:left="5096" w:hanging="180"/>
      </w:pPr>
    </w:lvl>
    <w:lvl w:ilvl="6" w:tplc="041A000F" w:tentative="1">
      <w:start w:val="1"/>
      <w:numFmt w:val="decimal"/>
      <w:lvlText w:val="%7."/>
      <w:lvlJc w:val="left"/>
      <w:pPr>
        <w:ind w:left="5816" w:hanging="360"/>
      </w:pPr>
    </w:lvl>
    <w:lvl w:ilvl="7" w:tplc="041A0019" w:tentative="1">
      <w:start w:val="1"/>
      <w:numFmt w:val="lowerLetter"/>
      <w:lvlText w:val="%8."/>
      <w:lvlJc w:val="left"/>
      <w:pPr>
        <w:ind w:left="6536" w:hanging="360"/>
      </w:pPr>
    </w:lvl>
    <w:lvl w:ilvl="8" w:tplc="041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3121B2A"/>
    <w:multiLevelType w:val="hybridMultilevel"/>
    <w:tmpl w:val="A7282CA0"/>
    <w:lvl w:ilvl="0" w:tplc="04BCF9C6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40C54"/>
    <w:multiLevelType w:val="hybridMultilevel"/>
    <w:tmpl w:val="67769C0A"/>
    <w:lvl w:ilvl="0" w:tplc="FB686872">
      <w:start w:val="3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9D402D"/>
    <w:rsid w:val="00027B1D"/>
    <w:rsid w:val="00077A4D"/>
    <w:rsid w:val="000F2C16"/>
    <w:rsid w:val="001D450A"/>
    <w:rsid w:val="002803A0"/>
    <w:rsid w:val="0033427F"/>
    <w:rsid w:val="00425211"/>
    <w:rsid w:val="00450FB7"/>
    <w:rsid w:val="00546AE9"/>
    <w:rsid w:val="00594E74"/>
    <w:rsid w:val="0065778D"/>
    <w:rsid w:val="006C53BF"/>
    <w:rsid w:val="00811EFD"/>
    <w:rsid w:val="00850CF0"/>
    <w:rsid w:val="008661C2"/>
    <w:rsid w:val="00870A0F"/>
    <w:rsid w:val="009A5903"/>
    <w:rsid w:val="009D402D"/>
    <w:rsid w:val="009D4905"/>
    <w:rsid w:val="00A337C5"/>
    <w:rsid w:val="00A81686"/>
    <w:rsid w:val="00A92CBB"/>
    <w:rsid w:val="00A96DFD"/>
    <w:rsid w:val="00C656F2"/>
    <w:rsid w:val="00CA1A70"/>
    <w:rsid w:val="00CE6CDF"/>
    <w:rsid w:val="00CE7601"/>
    <w:rsid w:val="00D45FAB"/>
    <w:rsid w:val="00EE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3A0"/>
    <w:pPr>
      <w:spacing w:before="100" w:beforeAutospacing="1" w:after="119"/>
    </w:pPr>
  </w:style>
  <w:style w:type="paragraph" w:styleId="BodyText">
    <w:name w:val="Body Text"/>
    <w:basedOn w:val="Normal"/>
    <w:link w:val="BodyTextChar"/>
    <w:uiPriority w:val="99"/>
    <w:semiHidden/>
    <w:unhideWhenUsed/>
    <w:rsid w:val="002803A0"/>
    <w:pPr>
      <w:widowControl w:val="0"/>
      <w:ind w:right="-188"/>
      <w:jc w:val="both"/>
    </w:pPr>
    <w:rPr>
      <w:rFonts w:ascii="Tahoma" w:hAnsi="Tahoma" w:cs="Tahoma"/>
      <w:szCs w:val="20"/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280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unhideWhenUsed/>
    <w:rsid w:val="002803A0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03A0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locked/>
    <w:rsid w:val="002803A0"/>
    <w:rPr>
      <w:rFonts w:ascii="Times New Roman" w:eastAsiaTheme="minorEastAsia" w:hAnsi="Times New Roman" w:cs="Times New Roman"/>
      <w:lang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2803A0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03A0"/>
    <w:rPr>
      <w:rFonts w:ascii="Tahoma" w:eastAsia="Times New Roman" w:hAnsi="Tahoma" w:cs="Tahoma"/>
      <w:sz w:val="24"/>
      <w:szCs w:val="20"/>
      <w:lang w:val="hr-HR"/>
    </w:rPr>
  </w:style>
  <w:style w:type="character" w:customStyle="1" w:styleId="markedcontent">
    <w:name w:val="markedcontent"/>
    <w:basedOn w:val="DefaultParagraphFont"/>
    <w:rsid w:val="002803A0"/>
  </w:style>
  <w:style w:type="table" w:styleId="TableGrid">
    <w:name w:val="Table Grid"/>
    <w:basedOn w:val="TableNormal"/>
    <w:uiPriority w:val="59"/>
    <w:rsid w:val="002803A0"/>
    <w:pPr>
      <w:spacing w:after="0" w:line="240" w:lineRule="auto"/>
    </w:pPr>
    <w:rPr>
      <w:rFonts w:eastAsiaTheme="minorEastAsia"/>
      <w:lang w:val="hr-HR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78729">
    <w:name w:val="box_478729"/>
    <w:basedOn w:val="Normal"/>
    <w:rsid w:val="00D45FA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E6C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6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D20A-2664-4F38-A45B-C9FACA97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</dc:creator>
  <cp:lastModifiedBy>Korisnik</cp:lastModifiedBy>
  <cp:revision>7</cp:revision>
  <dcterms:created xsi:type="dcterms:W3CDTF">2024-12-30T08:56:00Z</dcterms:created>
  <dcterms:modified xsi:type="dcterms:W3CDTF">2025-01-30T06:57:00Z</dcterms:modified>
</cp:coreProperties>
</file>